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A503E" w14:textId="77777777" w:rsidR="0020451C" w:rsidRDefault="00815B1A">
      <w:pPr>
        <w:shd w:val="clear" w:color="auto" w:fill="FFFFFF"/>
        <w:jc w:val="right"/>
      </w:pPr>
      <w:r>
        <w:rPr>
          <w:rFonts w:eastAsia="Times New Roman"/>
          <w:color w:val="000000"/>
          <w:spacing w:val="1"/>
          <w:sz w:val="14"/>
          <w:szCs w:val="14"/>
        </w:rPr>
        <w:t>Приложение № 1</w:t>
      </w:r>
    </w:p>
    <w:p w14:paraId="26351DD0" w14:textId="77777777" w:rsidR="0020451C" w:rsidRDefault="00815B1A">
      <w:pPr>
        <w:shd w:val="clear" w:color="auto" w:fill="FFFFFF"/>
        <w:spacing w:before="312" w:line="182" w:lineRule="exact"/>
        <w:ind w:left="2448" w:hanging="1896"/>
      </w:pPr>
      <w:r>
        <w:rPr>
          <w:rFonts w:eastAsia="Times New Roman"/>
          <w:b/>
          <w:bCs/>
          <w:color w:val="000000"/>
          <w:spacing w:val="-1"/>
          <w:sz w:val="16"/>
          <w:szCs w:val="16"/>
        </w:rPr>
        <w:t>«Детки-предки», «</w:t>
      </w:r>
      <w:proofErr w:type="spellStart"/>
      <w:r>
        <w:rPr>
          <w:rFonts w:eastAsia="Times New Roman"/>
          <w:b/>
          <w:bCs/>
          <w:color w:val="000000"/>
          <w:spacing w:val="-1"/>
          <w:sz w:val="16"/>
          <w:szCs w:val="16"/>
        </w:rPr>
        <w:t>Фиксики</w:t>
      </w:r>
      <w:proofErr w:type="spellEnd"/>
      <w:r>
        <w:rPr>
          <w:rFonts w:eastAsia="Times New Roman"/>
          <w:b/>
          <w:bCs/>
          <w:color w:val="000000"/>
          <w:spacing w:val="-1"/>
          <w:sz w:val="16"/>
          <w:szCs w:val="16"/>
        </w:rPr>
        <w:t xml:space="preserve">» и </w:t>
      </w:r>
      <w:proofErr w:type="spellStart"/>
      <w:r>
        <w:rPr>
          <w:rFonts w:eastAsia="Times New Roman"/>
          <w:b/>
          <w:bCs/>
          <w:color w:val="000000"/>
          <w:spacing w:val="-1"/>
          <w:sz w:val="16"/>
          <w:szCs w:val="16"/>
        </w:rPr>
        <w:t>Бетский</w:t>
      </w:r>
      <w:proofErr w:type="spellEnd"/>
      <w:r>
        <w:rPr>
          <w:rFonts w:eastAsia="Times New Roman"/>
          <w:b/>
          <w:bCs/>
          <w:color w:val="000000"/>
          <w:spacing w:val="-1"/>
          <w:sz w:val="16"/>
          <w:szCs w:val="16"/>
        </w:rPr>
        <w:t xml:space="preserve"> </w:t>
      </w:r>
      <w:r>
        <w:rPr>
          <w:rFonts w:eastAsia="Times New Roman"/>
          <w:b/>
          <w:bCs/>
          <w:color w:val="000000"/>
          <w:spacing w:val="-1"/>
          <w:sz w:val="16"/>
          <w:szCs w:val="16"/>
          <w:lang w:val="en-US"/>
        </w:rPr>
        <w:t>D</w:t>
      </w:r>
      <w:r w:rsidRPr="00815B1A">
        <w:rPr>
          <w:rFonts w:eastAsia="Times New Roman"/>
          <w:b/>
          <w:bCs/>
          <w:color w:val="000000"/>
          <w:spacing w:val="-1"/>
          <w:sz w:val="16"/>
          <w:szCs w:val="16"/>
        </w:rPr>
        <w:t>3</w:t>
      </w:r>
      <w:r>
        <w:rPr>
          <w:rFonts w:eastAsia="Times New Roman"/>
          <w:b/>
          <w:bCs/>
          <w:color w:val="000000"/>
          <w:spacing w:val="-1"/>
          <w:sz w:val="16"/>
          <w:szCs w:val="16"/>
          <w:lang w:val="en-US"/>
        </w:rPr>
        <w:t>ne</w:t>
      </w:r>
      <w:r w:rsidRPr="00815B1A">
        <w:rPr>
          <w:rFonts w:eastAsia="Times New Roman"/>
          <w:b/>
          <w:bCs/>
          <w:color w:val="000000"/>
          <w:spacing w:val="-1"/>
          <w:sz w:val="16"/>
          <w:szCs w:val="16"/>
        </w:rPr>
        <w:t xml:space="preserve">: </w:t>
      </w:r>
      <w:r>
        <w:rPr>
          <w:rFonts w:eastAsia="Times New Roman"/>
          <w:b/>
          <w:bCs/>
          <w:color w:val="000000"/>
          <w:spacing w:val="-1"/>
          <w:sz w:val="16"/>
          <w:szCs w:val="16"/>
        </w:rPr>
        <w:t xml:space="preserve">как цифровое ТВ обучает и развлекает </w:t>
      </w:r>
      <w:r>
        <w:rPr>
          <w:rFonts w:eastAsia="Times New Roman"/>
          <w:b/>
          <w:bCs/>
          <w:color w:val="000000"/>
          <w:sz w:val="16"/>
          <w:szCs w:val="16"/>
        </w:rPr>
        <w:t>детей во время карантина</w:t>
      </w:r>
    </w:p>
    <w:p w14:paraId="5EC56C62" w14:textId="77777777" w:rsidR="0020451C" w:rsidRDefault="00815B1A">
      <w:pPr>
        <w:shd w:val="clear" w:color="auto" w:fill="FFFFFF"/>
        <w:spacing w:before="182" w:line="182" w:lineRule="exact"/>
        <w:ind w:left="5" w:firstLine="466"/>
        <w:jc w:val="both"/>
      </w:pPr>
      <w:r>
        <w:rPr>
          <w:rFonts w:eastAsia="Times New Roman"/>
          <w:b/>
          <w:bCs/>
          <w:color w:val="000000"/>
          <w:spacing w:val="1"/>
          <w:sz w:val="16"/>
          <w:szCs w:val="16"/>
        </w:rPr>
        <w:t xml:space="preserve">День защиты детей и начало летних каникул впервые пройдут в условиях, когда </w:t>
      </w:r>
      <w:r>
        <w:rPr>
          <w:rFonts w:eastAsia="Times New Roman"/>
          <w:b/>
          <w:bCs/>
          <w:color w:val="000000"/>
          <w:sz w:val="16"/>
          <w:szCs w:val="16"/>
        </w:rPr>
        <w:t xml:space="preserve">закрыты детские лагеря, нет экскурсий, не рекомендованы занятия командными видами спорта. Даже выпускные вечера в школах приходится отменить. Телевидение берет на себя </w:t>
      </w:r>
      <w:r>
        <w:rPr>
          <w:rFonts w:eastAsia="Times New Roman"/>
          <w:b/>
          <w:bCs/>
          <w:color w:val="000000"/>
          <w:spacing w:val="2"/>
          <w:sz w:val="16"/>
          <w:szCs w:val="16"/>
        </w:rPr>
        <w:t xml:space="preserve">функции обучения и развлечения. Благодаря переходу на «цифру» дети и их родители </w:t>
      </w:r>
      <w:r>
        <w:rPr>
          <w:rFonts w:eastAsia="Times New Roman"/>
          <w:b/>
          <w:bCs/>
          <w:color w:val="000000"/>
          <w:sz w:val="16"/>
          <w:szCs w:val="16"/>
        </w:rPr>
        <w:t>получили равный доступ к телеканалам.</w:t>
      </w:r>
    </w:p>
    <w:p w14:paraId="56DBD1CD" w14:textId="77777777" w:rsidR="0020451C" w:rsidRDefault="00815B1A">
      <w:pPr>
        <w:shd w:val="clear" w:color="auto" w:fill="FFFFFF"/>
        <w:spacing w:line="182" w:lineRule="exact"/>
        <w:ind w:right="5" w:firstLine="480"/>
        <w:jc w:val="both"/>
      </w:pPr>
      <w:r>
        <w:rPr>
          <w:rFonts w:eastAsia="Times New Roman"/>
          <w:color w:val="000000"/>
          <w:spacing w:val="1"/>
          <w:sz w:val="16"/>
          <w:szCs w:val="16"/>
        </w:rPr>
        <w:t xml:space="preserve">В 2019 году Россия завершила переход на цифровое телевидение. Теперь 100% жителей </w:t>
      </w:r>
      <w:r>
        <w:rPr>
          <w:rFonts w:eastAsia="Times New Roman"/>
          <w:b/>
          <w:bCs/>
          <w:color w:val="000000"/>
          <w:sz w:val="16"/>
          <w:szCs w:val="16"/>
        </w:rPr>
        <w:t xml:space="preserve">могут </w:t>
      </w:r>
      <w:r>
        <w:rPr>
          <w:rFonts w:eastAsia="Times New Roman"/>
          <w:color w:val="000000"/>
          <w:sz w:val="16"/>
          <w:szCs w:val="16"/>
        </w:rPr>
        <w:t>принимать 20 телеканалов в отличном качестве без абонентской платы. Из них 98,4% — с телесети РТРС, 1,6% — непосредственно со спутника.</w:t>
      </w:r>
    </w:p>
    <w:p w14:paraId="4A0C9C62" w14:textId="004BA4D3" w:rsidR="0020451C" w:rsidRDefault="00815B1A">
      <w:pPr>
        <w:shd w:val="clear" w:color="auto" w:fill="FFFFFF"/>
        <w:spacing w:line="182" w:lineRule="exact"/>
        <w:ind w:left="5" w:firstLine="470"/>
        <w:jc w:val="both"/>
      </w:pPr>
      <w:r>
        <w:rPr>
          <w:rFonts w:eastAsia="Times New Roman"/>
          <w:color w:val="000000"/>
          <w:spacing w:val="4"/>
          <w:sz w:val="16"/>
          <w:szCs w:val="16"/>
        </w:rPr>
        <w:t xml:space="preserve">«Цифра» дала детям и подросткам свободу выбора при телепросмотре. Телеканал </w:t>
      </w:r>
      <w:r>
        <w:rPr>
          <w:rFonts w:eastAsia="Times New Roman"/>
          <w:color w:val="000000"/>
          <w:sz w:val="16"/>
          <w:szCs w:val="16"/>
        </w:rPr>
        <w:t>«Карусель» увлекает самых маленьких мультсериалами «</w:t>
      </w:r>
      <w:proofErr w:type="spellStart"/>
      <w:r>
        <w:rPr>
          <w:rFonts w:eastAsia="Times New Roman"/>
          <w:color w:val="000000"/>
          <w:sz w:val="16"/>
          <w:szCs w:val="16"/>
        </w:rPr>
        <w:t>Фиксики</w:t>
      </w:r>
      <w:proofErr w:type="spellEnd"/>
      <w:r>
        <w:rPr>
          <w:rFonts w:eastAsia="Times New Roman"/>
          <w:color w:val="000000"/>
          <w:sz w:val="16"/>
          <w:szCs w:val="16"/>
        </w:rPr>
        <w:t xml:space="preserve">» и «44 котенка» и программой </w:t>
      </w:r>
      <w:r>
        <w:rPr>
          <w:rFonts w:eastAsia="Times New Roman"/>
          <w:color w:val="000000"/>
          <w:spacing w:val="4"/>
          <w:sz w:val="16"/>
          <w:szCs w:val="16"/>
        </w:rPr>
        <w:t xml:space="preserve">«Спокойной ночи, малыши!», СТС показывает семейную викторину «Детки-предки» и </w:t>
      </w:r>
      <w:r>
        <w:rPr>
          <w:rFonts w:eastAsia="Times New Roman"/>
          <w:color w:val="000000"/>
          <w:spacing w:val="8"/>
          <w:sz w:val="16"/>
          <w:szCs w:val="16"/>
        </w:rPr>
        <w:t xml:space="preserve">познавательное шоу «Галилео», на «ТВ-Центре» выходит культовый «Ералаш», ТНТ </w:t>
      </w:r>
      <w:r>
        <w:rPr>
          <w:rFonts w:eastAsia="Times New Roman"/>
          <w:color w:val="000000"/>
          <w:sz w:val="16"/>
          <w:szCs w:val="16"/>
        </w:rPr>
        <w:t>предлагает подросткам сериалы «Мир! Дружба! Жвачка!» и «Универ. Новая общага». 1 июня «Муз-ТВ» проведет марафон «</w:t>
      </w:r>
      <w:r w:rsidR="00871E29">
        <w:rPr>
          <w:rFonts w:eastAsia="Times New Roman"/>
          <w:color w:val="000000"/>
          <w:sz w:val="16"/>
          <w:szCs w:val="16"/>
          <w:lang w:val="en-US"/>
        </w:rPr>
        <w:t>D</w:t>
      </w:r>
      <w:proofErr w:type="spellStart"/>
      <w:r>
        <w:rPr>
          <w:rFonts w:eastAsia="Times New Roman"/>
          <w:color w:val="000000"/>
          <w:sz w:val="16"/>
          <w:szCs w:val="16"/>
        </w:rPr>
        <w:t>етский</w:t>
      </w:r>
      <w:proofErr w:type="spellEnd"/>
      <w:r>
        <w:rPr>
          <w:rFonts w:eastAsia="Times New Roman"/>
          <w:color w:val="000000"/>
          <w:sz w:val="16"/>
          <w:szCs w:val="16"/>
        </w:rPr>
        <w:t xml:space="preserve"> </w:t>
      </w:r>
      <w:r>
        <w:rPr>
          <w:rFonts w:eastAsia="Times New Roman"/>
          <w:smallCaps/>
          <w:color w:val="000000"/>
          <w:sz w:val="16"/>
          <w:szCs w:val="16"/>
          <w:lang w:val="en-US"/>
        </w:rPr>
        <w:t>D</w:t>
      </w:r>
      <w:r w:rsidR="00871E29">
        <w:rPr>
          <w:rFonts w:eastAsia="Times New Roman"/>
          <w:smallCaps/>
          <w:color w:val="000000"/>
          <w:sz w:val="16"/>
          <w:szCs w:val="16"/>
        </w:rPr>
        <w:t>э</w:t>
      </w:r>
      <w:proofErr w:type="spellStart"/>
      <w:r>
        <w:rPr>
          <w:rFonts w:eastAsia="Times New Roman"/>
          <w:smallCaps/>
          <w:color w:val="000000"/>
          <w:sz w:val="16"/>
          <w:szCs w:val="16"/>
          <w:lang w:val="en-US"/>
        </w:rPr>
        <w:t>hc</w:t>
      </w:r>
      <w:proofErr w:type="spellEnd"/>
      <w:r w:rsidRPr="00815B1A">
        <w:rPr>
          <w:rFonts w:eastAsia="Times New Roman"/>
          <w:smallCaps/>
          <w:color w:val="000000"/>
          <w:sz w:val="16"/>
          <w:szCs w:val="16"/>
        </w:rPr>
        <w:t xml:space="preserve">»: </w:t>
      </w:r>
      <w:r>
        <w:rPr>
          <w:rFonts w:eastAsia="Times New Roman"/>
          <w:color w:val="000000"/>
          <w:sz w:val="16"/>
          <w:szCs w:val="16"/>
        </w:rPr>
        <w:t xml:space="preserve">покажет музыкальные видео </w:t>
      </w:r>
      <w:r>
        <w:rPr>
          <w:rFonts w:eastAsia="Times New Roman"/>
          <w:b/>
          <w:bCs/>
          <w:color w:val="000000"/>
          <w:sz w:val="16"/>
          <w:szCs w:val="16"/>
        </w:rPr>
        <w:t xml:space="preserve">с </w:t>
      </w:r>
      <w:r>
        <w:rPr>
          <w:rFonts w:eastAsia="Times New Roman"/>
          <w:color w:val="000000"/>
          <w:sz w:val="16"/>
          <w:szCs w:val="16"/>
        </w:rPr>
        <w:t xml:space="preserve">участием детей и </w:t>
      </w:r>
      <w:r>
        <w:rPr>
          <w:rFonts w:eastAsia="Times New Roman"/>
          <w:color w:val="000000"/>
          <w:spacing w:val="-1"/>
          <w:sz w:val="16"/>
          <w:szCs w:val="16"/>
        </w:rPr>
        <w:t xml:space="preserve">клипы, выбранные юными телезрителями. Эти программы доступны даже в деревнях и селах, куда </w:t>
      </w:r>
      <w:r>
        <w:rPr>
          <w:rFonts w:eastAsia="Times New Roman"/>
          <w:color w:val="000000"/>
          <w:sz w:val="16"/>
          <w:szCs w:val="16"/>
        </w:rPr>
        <w:t>дети приедут к бабушкам и дедушкам на каникулах.</w:t>
      </w:r>
    </w:p>
    <w:p w14:paraId="60D83F8E" w14:textId="77777777" w:rsidR="0020451C" w:rsidRDefault="00815B1A">
      <w:pPr>
        <w:shd w:val="clear" w:color="auto" w:fill="FFFFFF"/>
        <w:spacing w:line="182" w:lineRule="exact"/>
        <w:ind w:right="5" w:firstLine="470"/>
        <w:jc w:val="both"/>
      </w:pPr>
      <w:r>
        <w:rPr>
          <w:rFonts w:eastAsia="Times New Roman"/>
          <w:color w:val="000000"/>
          <w:sz w:val="16"/>
          <w:szCs w:val="16"/>
        </w:rPr>
        <w:t>Ожидается, что каникулы в деревне этим летом будут особо популярны. И телевидение поможет собрать семью рядом. По статистике зрители 4-17 лет чаще других просматривают ТВ с родителями и старшими родственниками. В 2019 году на детскую аудиторию приходилась самая высокая доля совместных просмотров: 41%.</w:t>
      </w:r>
    </w:p>
    <w:p w14:paraId="630B1043" w14:textId="77777777" w:rsidR="0020451C" w:rsidRDefault="00815B1A">
      <w:pPr>
        <w:shd w:val="clear" w:color="auto" w:fill="FFFFFF"/>
        <w:spacing w:line="182" w:lineRule="exact"/>
        <w:ind w:left="10" w:firstLine="466"/>
        <w:jc w:val="both"/>
      </w:pPr>
      <w:r>
        <w:rPr>
          <w:rFonts w:eastAsia="Times New Roman"/>
          <w:color w:val="000000"/>
          <w:spacing w:val="-1"/>
          <w:sz w:val="16"/>
          <w:szCs w:val="16"/>
        </w:rPr>
        <w:t xml:space="preserve">Режим самоизоляции только усилил эту тенденцию. Весной время телепросмотра возросло </w:t>
      </w:r>
      <w:r>
        <w:rPr>
          <w:rFonts w:eastAsia="Times New Roman"/>
          <w:color w:val="000000"/>
          <w:spacing w:val="1"/>
          <w:sz w:val="16"/>
          <w:szCs w:val="16"/>
        </w:rPr>
        <w:t xml:space="preserve">среди зрителей всех возрастов, но больше всего среди детей и подростков. В группе 12-17 лет </w:t>
      </w:r>
      <w:r>
        <w:rPr>
          <w:rFonts w:eastAsia="Times New Roman"/>
          <w:color w:val="000000"/>
          <w:sz w:val="16"/>
          <w:szCs w:val="16"/>
        </w:rPr>
        <w:t>прирост достиг 36%, в группе 4-11 лет — 27%. В апреле телепросмотр на дачах среди зрителей старше четырех лет увеличился на 80% по сравнению с годом ранее.</w:t>
      </w:r>
    </w:p>
    <w:p w14:paraId="3A7BC6D6" w14:textId="77777777" w:rsidR="0020451C" w:rsidRDefault="00815B1A">
      <w:pPr>
        <w:shd w:val="clear" w:color="auto" w:fill="FFFFFF"/>
        <w:spacing w:line="182" w:lineRule="exact"/>
        <w:ind w:left="5" w:firstLine="470"/>
        <w:jc w:val="both"/>
      </w:pPr>
      <w:r>
        <w:rPr>
          <w:rFonts w:eastAsia="Times New Roman"/>
          <w:color w:val="000000"/>
          <w:spacing w:val="3"/>
          <w:sz w:val="16"/>
          <w:szCs w:val="16"/>
        </w:rPr>
        <w:t xml:space="preserve">Нельзя объяснить рост популярности ТВ среди детей только карантином. За время </w:t>
      </w:r>
      <w:r>
        <w:rPr>
          <w:rFonts w:eastAsia="Times New Roman"/>
          <w:color w:val="000000"/>
          <w:sz w:val="16"/>
          <w:szCs w:val="16"/>
        </w:rPr>
        <w:t xml:space="preserve">выполнения государственной программы «Информационное общество» доля детских, юношеских и образовательных программ на 10 телеканалах первого мультиплекса выросла вдвое и достигла </w:t>
      </w:r>
      <w:r>
        <w:rPr>
          <w:rFonts w:eastAsia="Times New Roman"/>
          <w:color w:val="000000"/>
          <w:spacing w:val="-3"/>
          <w:sz w:val="16"/>
          <w:szCs w:val="16"/>
        </w:rPr>
        <w:t>29%.</w:t>
      </w:r>
    </w:p>
    <w:p w14:paraId="3987DA2E" w14:textId="77777777" w:rsidR="0020451C" w:rsidRDefault="00815B1A">
      <w:pPr>
        <w:shd w:val="clear" w:color="auto" w:fill="FFFFFF"/>
        <w:spacing w:line="182" w:lineRule="exact"/>
        <w:ind w:firstLine="470"/>
        <w:jc w:val="both"/>
      </w:pPr>
      <w:r>
        <w:rPr>
          <w:rFonts w:eastAsia="Times New Roman"/>
          <w:color w:val="000000"/>
          <w:spacing w:val="-2"/>
          <w:sz w:val="16"/>
          <w:szCs w:val="16"/>
        </w:rPr>
        <w:t xml:space="preserve">В городе, деревне и на даче легко воспользоваться преимуществами цифрового эфирного ТВ. </w:t>
      </w:r>
      <w:r>
        <w:rPr>
          <w:rFonts w:eastAsia="Times New Roman"/>
          <w:color w:val="000000"/>
          <w:sz w:val="16"/>
          <w:szCs w:val="16"/>
        </w:rPr>
        <w:t xml:space="preserve">Для этого нужен телевизор с поддержкой стандарта </w:t>
      </w:r>
      <w:r>
        <w:rPr>
          <w:rFonts w:eastAsia="Times New Roman"/>
          <w:color w:val="000000"/>
          <w:sz w:val="16"/>
          <w:szCs w:val="16"/>
          <w:lang w:val="en-US"/>
        </w:rPr>
        <w:t>DVB</w:t>
      </w:r>
      <w:r w:rsidRPr="00815B1A">
        <w:rPr>
          <w:rFonts w:eastAsia="Times New Roman"/>
          <w:color w:val="000000"/>
          <w:sz w:val="16"/>
          <w:szCs w:val="16"/>
        </w:rPr>
        <w:t>-</w:t>
      </w:r>
      <w:r>
        <w:rPr>
          <w:rFonts w:eastAsia="Times New Roman"/>
          <w:color w:val="000000"/>
          <w:sz w:val="16"/>
          <w:szCs w:val="16"/>
          <w:lang w:val="en-US"/>
        </w:rPr>
        <w:t>T</w:t>
      </w:r>
      <w:r w:rsidRPr="00815B1A">
        <w:rPr>
          <w:rFonts w:eastAsia="Times New Roman"/>
          <w:color w:val="000000"/>
          <w:sz w:val="16"/>
          <w:szCs w:val="16"/>
        </w:rPr>
        <w:t xml:space="preserve">2 </w:t>
      </w:r>
      <w:r>
        <w:rPr>
          <w:rFonts w:eastAsia="Times New Roman"/>
          <w:color w:val="000000"/>
          <w:sz w:val="16"/>
          <w:szCs w:val="16"/>
        </w:rPr>
        <w:t xml:space="preserve">и дециметровая антенна. К старому </w:t>
      </w:r>
      <w:r>
        <w:rPr>
          <w:rFonts w:eastAsia="Times New Roman"/>
          <w:color w:val="000000"/>
          <w:spacing w:val="-2"/>
          <w:sz w:val="16"/>
          <w:szCs w:val="16"/>
        </w:rPr>
        <w:t xml:space="preserve">телевизору дополнительно требуется приставка </w:t>
      </w:r>
      <w:r>
        <w:rPr>
          <w:rFonts w:eastAsia="Times New Roman"/>
          <w:color w:val="000000"/>
          <w:spacing w:val="-2"/>
          <w:sz w:val="16"/>
          <w:szCs w:val="16"/>
          <w:lang w:val="en-US"/>
        </w:rPr>
        <w:t>DVB</w:t>
      </w:r>
      <w:r w:rsidRPr="00815B1A">
        <w:rPr>
          <w:rFonts w:eastAsia="Times New Roman"/>
          <w:color w:val="000000"/>
          <w:spacing w:val="-2"/>
          <w:sz w:val="16"/>
          <w:szCs w:val="16"/>
        </w:rPr>
        <w:t>-</w:t>
      </w:r>
      <w:r>
        <w:rPr>
          <w:rFonts w:eastAsia="Times New Roman"/>
          <w:color w:val="000000"/>
          <w:spacing w:val="-2"/>
          <w:sz w:val="16"/>
          <w:szCs w:val="16"/>
          <w:lang w:val="en-US"/>
        </w:rPr>
        <w:t>T</w:t>
      </w:r>
      <w:r w:rsidRPr="00815B1A">
        <w:rPr>
          <w:rFonts w:eastAsia="Times New Roman"/>
          <w:color w:val="000000"/>
          <w:spacing w:val="-2"/>
          <w:sz w:val="16"/>
          <w:szCs w:val="16"/>
        </w:rPr>
        <w:t xml:space="preserve">2. </w:t>
      </w:r>
      <w:r>
        <w:rPr>
          <w:rFonts w:eastAsia="Times New Roman"/>
          <w:color w:val="000000"/>
          <w:spacing w:val="-2"/>
          <w:sz w:val="16"/>
          <w:szCs w:val="16"/>
        </w:rPr>
        <w:t xml:space="preserve">На дачах 20 эфирных каналов без проблем </w:t>
      </w:r>
      <w:r>
        <w:rPr>
          <w:rFonts w:eastAsia="Times New Roman"/>
          <w:color w:val="000000"/>
          <w:spacing w:val="2"/>
          <w:sz w:val="16"/>
          <w:szCs w:val="16"/>
        </w:rPr>
        <w:t xml:space="preserve">принимаются на наружную антенну, но не везде: переход на «цифру» предусматривал охват </w:t>
      </w:r>
      <w:r>
        <w:rPr>
          <w:rFonts w:eastAsia="Times New Roman"/>
          <w:color w:val="000000"/>
          <w:spacing w:val="-1"/>
          <w:sz w:val="16"/>
          <w:szCs w:val="16"/>
        </w:rPr>
        <w:t>сигналом мест постоянного проживания.</w:t>
      </w:r>
    </w:p>
    <w:p w14:paraId="2BC9F9C5" w14:textId="77777777" w:rsidR="00815B1A" w:rsidRDefault="00815B1A">
      <w:pPr>
        <w:shd w:val="clear" w:color="auto" w:fill="FFFFFF"/>
        <w:spacing w:line="182" w:lineRule="exact"/>
        <w:ind w:left="5" w:right="10" w:firstLine="461"/>
        <w:jc w:val="both"/>
      </w:pPr>
      <w:r>
        <w:rPr>
          <w:rFonts w:eastAsia="Times New Roman"/>
          <w:color w:val="000000"/>
          <w:spacing w:val="4"/>
          <w:sz w:val="16"/>
          <w:szCs w:val="16"/>
        </w:rPr>
        <w:t xml:space="preserve">Программа передач 20 цифровых телеканалов доступна в мобильном приложении </w:t>
      </w:r>
      <w:r>
        <w:rPr>
          <w:rFonts w:eastAsia="Times New Roman"/>
          <w:color w:val="000000"/>
          <w:spacing w:val="-2"/>
          <w:sz w:val="16"/>
          <w:szCs w:val="16"/>
        </w:rPr>
        <w:t>«Телегид».</w:t>
      </w:r>
    </w:p>
    <w:sectPr w:rsidR="00815B1A">
      <w:type w:val="continuous"/>
      <w:pgSz w:w="11909" w:h="16834"/>
      <w:pgMar w:top="1440" w:right="2377" w:bottom="720" w:left="27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B1A"/>
    <w:rsid w:val="0020451C"/>
    <w:rsid w:val="00815B1A"/>
    <w:rsid w:val="0087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026523"/>
  <w15:docId w15:val="{C1BB6814-CEE0-4746-974E-68C26673B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405</Words>
  <Characters>2310</Characters>
  <Application>Microsoft Office Word</Application>
  <DocSecurity>0</DocSecurity>
  <Lines>19</Lines>
  <Paragraphs>5</Paragraphs>
  <ScaleCrop>false</ScaleCrop>
  <Company>WolfishLair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Задерная Наталья Валерьевна</dc:creator>
  <cp:lastModifiedBy>Андрей Колесников</cp:lastModifiedBy>
  <cp:revision>2</cp:revision>
  <dcterms:created xsi:type="dcterms:W3CDTF">2020-07-09T05:25:00Z</dcterms:created>
  <dcterms:modified xsi:type="dcterms:W3CDTF">2020-07-09T05:25:00Z</dcterms:modified>
</cp:coreProperties>
</file>